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4A10EA" w:rsidRDefault="00660CD2" w:rsidP="006B34F9">
      <w:pPr>
        <w:rPr>
          <w:lang w:val="fr-FR"/>
        </w:rPr>
      </w:pPr>
      <w:r w:rsidRPr="004A10EA">
        <w:rPr>
          <w:lang w:val="fr-FR"/>
        </w:rPr>
        <w:t xml:space="preserve">Communiqué de presse </w:t>
      </w:r>
    </w:p>
    <w:p w14:paraId="56F02F6D" w14:textId="2E855166" w:rsidR="00660CD2" w:rsidRPr="004A10EA" w:rsidRDefault="008B7A8B">
      <w:pPr>
        <w:rPr>
          <w:rFonts w:ascii="Arial" w:hAnsi="Arial"/>
          <w:lang w:val="fr-FR"/>
        </w:rPr>
      </w:pPr>
      <w:r>
        <w:rPr>
          <w:rFonts w:ascii="Arial" w:hAnsi="Arial"/>
          <w:lang w:val="fr-FR"/>
        </w:rPr>
        <w:t>N° 628</w:t>
      </w:r>
      <w:r w:rsidR="004A10EA">
        <w:rPr>
          <w:rFonts w:ascii="Arial" w:hAnsi="Arial"/>
          <w:lang w:val="fr-FR"/>
        </w:rPr>
        <w:t>f</w:t>
      </w:r>
      <w:r w:rsidR="00AB41BD" w:rsidRPr="004A10EA">
        <w:rPr>
          <w:rFonts w:ascii="Arial" w:hAnsi="Arial"/>
          <w:sz w:val="20"/>
          <w:szCs w:val="20"/>
          <w:lang w:val="fr-FR"/>
        </w:rPr>
        <w:t xml:space="preserve"> </w:t>
      </w:r>
    </w:p>
    <w:p w14:paraId="575845CF" w14:textId="77777777" w:rsidR="00660CD2" w:rsidRPr="004A10EA" w:rsidRDefault="00660CD2">
      <w:pPr>
        <w:rPr>
          <w:rFonts w:ascii="Arial" w:hAnsi="Arial"/>
          <w:lang w:val="fr-FR"/>
        </w:rPr>
      </w:pPr>
    </w:p>
    <w:p w14:paraId="707AEE89" w14:textId="77777777" w:rsidR="00F62071" w:rsidRPr="004A10EA" w:rsidRDefault="00D62D49" w:rsidP="00081604">
      <w:pPr>
        <w:spacing w:line="360" w:lineRule="auto"/>
        <w:rPr>
          <w:rFonts w:ascii="Arial" w:hAnsi="Arial" w:cs="Arial"/>
          <w:b/>
          <w:sz w:val="28"/>
          <w:szCs w:val="28"/>
          <w:lang w:val="fr-FR"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123EBBF3" w14:textId="77777777" w:rsidR="008B7A8B" w:rsidRPr="008B7A8B" w:rsidRDefault="008B7A8B" w:rsidP="008B7A8B">
      <w:pPr>
        <w:autoSpaceDE w:val="0"/>
        <w:autoSpaceDN w:val="0"/>
        <w:adjustRightInd w:val="0"/>
        <w:spacing w:line="360" w:lineRule="auto"/>
        <w:rPr>
          <w:rFonts w:ascii="Arial" w:hAnsi="Arial" w:cs="Arial"/>
          <w:b/>
          <w:bCs/>
          <w:sz w:val="28"/>
          <w:szCs w:val="28"/>
          <w:lang w:val="fr-FR"/>
        </w:rPr>
      </w:pPr>
      <w:r w:rsidRPr="008B7A8B">
        <w:rPr>
          <w:rFonts w:ascii="Arial" w:hAnsi="Arial" w:cs="Arial"/>
          <w:b/>
          <w:bCs/>
          <w:sz w:val="28"/>
          <w:szCs w:val="28"/>
          <w:lang w:val="fr-FR"/>
        </w:rPr>
        <w:t xml:space="preserve">Encore plus performant : nouveau capteur de distance laser </w:t>
      </w:r>
      <w:proofErr w:type="spellStart"/>
      <w:r w:rsidRPr="008B7A8B">
        <w:rPr>
          <w:rFonts w:ascii="Arial" w:hAnsi="Arial" w:cs="Arial"/>
          <w:b/>
          <w:bCs/>
          <w:sz w:val="28"/>
          <w:szCs w:val="28"/>
          <w:lang w:val="fr-FR"/>
        </w:rPr>
        <w:t>optoNCDT</w:t>
      </w:r>
      <w:proofErr w:type="spellEnd"/>
      <w:r w:rsidRPr="008B7A8B">
        <w:rPr>
          <w:rFonts w:ascii="Arial" w:hAnsi="Arial" w:cs="Arial"/>
          <w:b/>
          <w:bCs/>
          <w:sz w:val="28"/>
          <w:szCs w:val="28"/>
          <w:lang w:val="fr-FR"/>
        </w:rPr>
        <w:t xml:space="preserve"> ILR3800</w:t>
      </w:r>
    </w:p>
    <w:p w14:paraId="1DDBDB6D" w14:textId="77777777" w:rsidR="00510821" w:rsidRPr="004A10EA" w:rsidRDefault="00510821" w:rsidP="003626BE">
      <w:pPr>
        <w:autoSpaceDE w:val="0"/>
        <w:autoSpaceDN w:val="0"/>
        <w:adjustRightInd w:val="0"/>
        <w:spacing w:line="360" w:lineRule="auto"/>
        <w:rPr>
          <w:rFonts w:ascii="Arial" w:hAnsi="Arial" w:cs="Arial"/>
          <w:b/>
          <w:sz w:val="20"/>
          <w:szCs w:val="20"/>
          <w:lang w:val="fr-FR"/>
        </w:rPr>
      </w:pPr>
    </w:p>
    <w:p w14:paraId="2223BFA1" w14:textId="06BB925B" w:rsidR="008B7A8B" w:rsidRPr="008B7A8B" w:rsidRDefault="008B7A8B" w:rsidP="008B7A8B">
      <w:pPr>
        <w:autoSpaceDE w:val="0"/>
        <w:autoSpaceDN w:val="0"/>
        <w:adjustRightInd w:val="0"/>
        <w:spacing w:line="360" w:lineRule="auto"/>
        <w:rPr>
          <w:rFonts w:ascii="Arial" w:hAnsi="Arial" w:cs="Arial"/>
          <w:b/>
          <w:sz w:val="20"/>
          <w:szCs w:val="20"/>
          <w:lang w:val="fr-FR"/>
        </w:rPr>
      </w:pPr>
      <w:r w:rsidRPr="008B7A8B">
        <w:rPr>
          <w:rFonts w:ascii="Arial" w:hAnsi="Arial" w:cs="Arial"/>
          <w:b/>
          <w:sz w:val="20"/>
          <w:szCs w:val="20"/>
          <w:lang w:val="fr-FR"/>
        </w:rPr>
        <w:t xml:space="preserve">Le capteur de distance laser </w:t>
      </w:r>
      <w:proofErr w:type="spellStart"/>
      <w:r w:rsidRPr="008B7A8B">
        <w:rPr>
          <w:rFonts w:ascii="Arial" w:hAnsi="Arial" w:cs="Arial"/>
          <w:b/>
          <w:sz w:val="20"/>
          <w:szCs w:val="20"/>
          <w:lang w:val="fr-FR"/>
        </w:rPr>
        <w:t>optoNCDT</w:t>
      </w:r>
      <w:proofErr w:type="spellEnd"/>
      <w:r w:rsidRPr="008B7A8B">
        <w:rPr>
          <w:rFonts w:ascii="Arial" w:hAnsi="Arial" w:cs="Arial"/>
          <w:b/>
          <w:sz w:val="20"/>
          <w:szCs w:val="20"/>
          <w:lang w:val="fr-FR"/>
        </w:rPr>
        <w:t xml:space="preserve"> ILR3800-100 de </w:t>
      </w:r>
      <w:proofErr w:type="spellStart"/>
      <w:r w:rsidRPr="008B7A8B">
        <w:rPr>
          <w:rFonts w:ascii="Arial" w:hAnsi="Arial" w:cs="Arial"/>
          <w:b/>
          <w:sz w:val="20"/>
          <w:szCs w:val="20"/>
          <w:lang w:val="fr-FR"/>
        </w:rPr>
        <w:t>Micro-Epsilon</w:t>
      </w:r>
      <w:proofErr w:type="spellEnd"/>
      <w:r w:rsidRPr="008B7A8B">
        <w:rPr>
          <w:rFonts w:ascii="Arial" w:hAnsi="Arial" w:cs="Arial"/>
          <w:b/>
          <w:sz w:val="20"/>
          <w:szCs w:val="20"/>
          <w:lang w:val="fr-FR"/>
        </w:rPr>
        <w:t xml:space="preserve"> offre une très grande précision, une excellente stabilité du signal et une répétabilité sur différentes surfaces, permettant de mesurer des distances allant jusqu’à 150 mètres. Ce capteur robuste et compact est facile à monter et permet de multiples applications industrielles. Avec une résolution de 0,1 mm et une fréquence de mesure de 20 Hz, il convient notamment pour des applications dans les secteurs de la logistique, de l’automatisation et de la sidérurgie.</w:t>
      </w:r>
    </w:p>
    <w:p w14:paraId="3FB1ECB4" w14:textId="64EA58AA" w:rsidR="001323FD" w:rsidRPr="004A10EA" w:rsidRDefault="001323FD" w:rsidP="00D47083">
      <w:pPr>
        <w:autoSpaceDE w:val="0"/>
        <w:autoSpaceDN w:val="0"/>
        <w:adjustRightInd w:val="0"/>
        <w:spacing w:line="360" w:lineRule="auto"/>
        <w:rPr>
          <w:rFonts w:ascii="Arial" w:hAnsi="Arial" w:cs="Arial"/>
          <w:sz w:val="20"/>
          <w:szCs w:val="20"/>
          <w:lang w:val="fr-FR"/>
        </w:rPr>
      </w:pPr>
    </w:p>
    <w:p w14:paraId="430F71B3" w14:textId="77777777" w:rsidR="008B7A8B" w:rsidRPr="008B7A8B" w:rsidRDefault="00AE3404" w:rsidP="008B7A8B">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 xml:space="preserve">Avec </w:t>
      </w:r>
      <w:proofErr w:type="spellStart"/>
      <w:r w:rsidR="008B7A8B" w:rsidRPr="008B7A8B">
        <w:rPr>
          <w:rFonts w:ascii="Arial" w:hAnsi="Arial" w:cs="Arial"/>
          <w:sz w:val="20"/>
          <w:szCs w:val="20"/>
          <w:lang w:val="fr-FR"/>
        </w:rPr>
        <w:t>Avec</w:t>
      </w:r>
      <w:proofErr w:type="spellEnd"/>
      <w:r w:rsidR="008B7A8B" w:rsidRPr="008B7A8B">
        <w:rPr>
          <w:rFonts w:ascii="Arial" w:hAnsi="Arial" w:cs="Arial"/>
          <w:sz w:val="20"/>
          <w:szCs w:val="20"/>
          <w:lang w:val="fr-FR"/>
        </w:rPr>
        <w:t xml:space="preserve"> l’</w:t>
      </w:r>
      <w:proofErr w:type="spellStart"/>
      <w:r w:rsidR="008B7A8B" w:rsidRPr="008B7A8B">
        <w:rPr>
          <w:rFonts w:ascii="Arial" w:hAnsi="Arial" w:cs="Arial"/>
          <w:sz w:val="20"/>
          <w:szCs w:val="20"/>
          <w:lang w:val="fr-FR"/>
        </w:rPr>
        <w:t>optoNCDT</w:t>
      </w:r>
      <w:proofErr w:type="spellEnd"/>
      <w:r w:rsidR="008B7A8B" w:rsidRPr="008B7A8B">
        <w:rPr>
          <w:rFonts w:ascii="Arial" w:hAnsi="Arial" w:cs="Arial"/>
          <w:sz w:val="20"/>
          <w:szCs w:val="20"/>
          <w:lang w:val="fr-FR"/>
        </w:rPr>
        <w:t xml:space="preserve"> ILR3800-100, </w:t>
      </w:r>
      <w:proofErr w:type="spellStart"/>
      <w:r w:rsidR="008B7A8B" w:rsidRPr="008B7A8B">
        <w:rPr>
          <w:rFonts w:ascii="Arial" w:hAnsi="Arial" w:cs="Arial"/>
          <w:sz w:val="20"/>
          <w:szCs w:val="20"/>
          <w:lang w:val="fr-FR"/>
        </w:rPr>
        <w:t>Micro-Epsilon</w:t>
      </w:r>
      <w:proofErr w:type="spellEnd"/>
      <w:r w:rsidR="008B7A8B" w:rsidRPr="008B7A8B">
        <w:rPr>
          <w:rFonts w:ascii="Arial" w:hAnsi="Arial" w:cs="Arial"/>
          <w:sz w:val="20"/>
          <w:szCs w:val="20"/>
          <w:lang w:val="fr-FR"/>
        </w:rPr>
        <w:t xml:space="preserve"> présente son tout nouveau capteur de distance laser. Il se caractérise par une stabilité du signal et </w:t>
      </w:r>
      <w:proofErr w:type="gramStart"/>
      <w:r w:rsidR="008B7A8B" w:rsidRPr="008B7A8B">
        <w:rPr>
          <w:rFonts w:ascii="Arial" w:hAnsi="Arial" w:cs="Arial"/>
          <w:sz w:val="20"/>
          <w:szCs w:val="20"/>
          <w:lang w:val="fr-FR"/>
        </w:rPr>
        <w:t>une précision élevées</w:t>
      </w:r>
      <w:proofErr w:type="gramEnd"/>
      <w:r w:rsidR="008B7A8B" w:rsidRPr="008B7A8B">
        <w:rPr>
          <w:rFonts w:ascii="Arial" w:hAnsi="Arial" w:cs="Arial"/>
          <w:sz w:val="20"/>
          <w:szCs w:val="20"/>
          <w:lang w:val="fr-FR"/>
        </w:rPr>
        <w:t xml:space="preserve"> sur différentes surfaces. Les mesures peuvent être effectuées jusqu’à 150 m avec un réflecteur et jusqu’à 100 m sans réflecteur. La fréquence de mesure est de 20 Hz, avec une résolution de 0,1 </w:t>
      </w:r>
      <w:proofErr w:type="spellStart"/>
      <w:r w:rsidR="008B7A8B" w:rsidRPr="008B7A8B">
        <w:rPr>
          <w:rFonts w:ascii="Arial" w:hAnsi="Arial" w:cs="Arial"/>
          <w:sz w:val="20"/>
          <w:szCs w:val="20"/>
          <w:lang w:val="fr-FR"/>
        </w:rPr>
        <w:t>mm.</w:t>
      </w:r>
      <w:proofErr w:type="spellEnd"/>
      <w:r w:rsidR="008B7A8B" w:rsidRPr="008B7A8B">
        <w:rPr>
          <w:rFonts w:ascii="Arial" w:hAnsi="Arial" w:cs="Arial"/>
          <w:sz w:val="20"/>
          <w:szCs w:val="20"/>
          <w:lang w:val="fr-FR"/>
        </w:rPr>
        <w:t xml:space="preserve"> Les équipementiers apprécient en particulier sa répétabilité élevée &lt; 300 µm ainsi que son excellente linéarité &lt; ± 1 </w:t>
      </w:r>
      <w:proofErr w:type="spellStart"/>
      <w:r w:rsidR="008B7A8B" w:rsidRPr="008B7A8B">
        <w:rPr>
          <w:rFonts w:ascii="Arial" w:hAnsi="Arial" w:cs="Arial"/>
          <w:sz w:val="20"/>
          <w:szCs w:val="20"/>
          <w:lang w:val="fr-FR"/>
        </w:rPr>
        <w:t>mm.</w:t>
      </w:r>
      <w:proofErr w:type="spellEnd"/>
      <w:r w:rsidR="008B7A8B" w:rsidRPr="008B7A8B">
        <w:rPr>
          <w:rFonts w:ascii="Arial" w:hAnsi="Arial" w:cs="Arial"/>
          <w:sz w:val="20"/>
          <w:szCs w:val="20"/>
          <w:lang w:val="fr-FR"/>
        </w:rPr>
        <w:t xml:space="preserve"> Avec son robuste boîtier en aluminium, son faible poids et un indice de protection IP67, ce capteur s’intègre parfaitement dans les processus industriels.</w:t>
      </w:r>
    </w:p>
    <w:p w14:paraId="4289ABDB" w14:textId="77777777" w:rsidR="008B7A8B" w:rsidRPr="008B7A8B" w:rsidRDefault="008B7A8B" w:rsidP="008B7A8B">
      <w:pPr>
        <w:autoSpaceDE w:val="0"/>
        <w:autoSpaceDN w:val="0"/>
        <w:adjustRightInd w:val="0"/>
        <w:spacing w:line="360" w:lineRule="auto"/>
        <w:rPr>
          <w:rFonts w:ascii="Arial" w:hAnsi="Arial" w:cs="Arial"/>
          <w:sz w:val="20"/>
          <w:szCs w:val="20"/>
          <w:lang w:val="fr-FR"/>
        </w:rPr>
      </w:pPr>
    </w:p>
    <w:p w14:paraId="3692C381" w14:textId="77777777" w:rsidR="008B7A8B" w:rsidRPr="008B7A8B" w:rsidRDefault="008B7A8B" w:rsidP="008B7A8B">
      <w:pPr>
        <w:autoSpaceDE w:val="0"/>
        <w:autoSpaceDN w:val="0"/>
        <w:adjustRightInd w:val="0"/>
        <w:spacing w:line="360" w:lineRule="auto"/>
        <w:rPr>
          <w:rFonts w:ascii="Arial" w:hAnsi="Arial" w:cs="Arial"/>
          <w:sz w:val="20"/>
          <w:szCs w:val="20"/>
          <w:lang w:val="fr-FR"/>
        </w:rPr>
      </w:pPr>
      <w:r w:rsidRPr="008B7A8B">
        <w:rPr>
          <w:rFonts w:ascii="Arial" w:hAnsi="Arial" w:cs="Arial"/>
          <w:sz w:val="20"/>
          <w:szCs w:val="20"/>
          <w:lang w:val="fr-FR"/>
        </w:rPr>
        <w:t xml:space="preserve">Grâce au mode de mesure AUTO intégré, les mesures de l’ILR3800-100 restent toujours précises et fiables, même sur des cibles sombres, partiellement réfléchissantes ou éloignées. Le capteur est utilisé partout où des valeurs de mesure précises sont nécessaires sur de longues distances, entre autres dans les applications de transport, de logistique et de convoyage, d’automatisation, ou encore dans l’industrie métallurgique et sidérurgique. Les réglages sont très faciles à effectuer, notamment via le logiciel </w:t>
      </w:r>
      <w:proofErr w:type="spellStart"/>
      <w:r w:rsidRPr="008B7A8B">
        <w:rPr>
          <w:rFonts w:ascii="Arial" w:hAnsi="Arial" w:cs="Arial"/>
          <w:sz w:val="20"/>
          <w:szCs w:val="20"/>
          <w:lang w:val="fr-FR"/>
        </w:rPr>
        <w:t>sensorTOOL</w:t>
      </w:r>
      <w:proofErr w:type="spellEnd"/>
      <w:r w:rsidRPr="008B7A8B">
        <w:rPr>
          <w:rFonts w:ascii="Arial" w:hAnsi="Arial" w:cs="Arial"/>
          <w:sz w:val="20"/>
          <w:szCs w:val="20"/>
          <w:lang w:val="fr-FR"/>
        </w:rPr>
        <w:t>.</w:t>
      </w:r>
    </w:p>
    <w:p w14:paraId="376308A0" w14:textId="77777777" w:rsidR="008B7A8B" w:rsidRPr="008B7A8B" w:rsidRDefault="008B7A8B" w:rsidP="008B7A8B">
      <w:pPr>
        <w:autoSpaceDE w:val="0"/>
        <w:autoSpaceDN w:val="0"/>
        <w:adjustRightInd w:val="0"/>
        <w:spacing w:line="360" w:lineRule="auto"/>
        <w:rPr>
          <w:rFonts w:ascii="Arial" w:hAnsi="Arial" w:cs="Arial"/>
          <w:sz w:val="20"/>
          <w:szCs w:val="20"/>
          <w:lang w:val="fr-FR"/>
        </w:rPr>
      </w:pPr>
    </w:p>
    <w:p w14:paraId="6D4EB704" w14:textId="77777777" w:rsidR="008B7A8B" w:rsidRPr="008B7A8B" w:rsidRDefault="008B7A8B" w:rsidP="008B7A8B">
      <w:pPr>
        <w:autoSpaceDE w:val="0"/>
        <w:autoSpaceDN w:val="0"/>
        <w:adjustRightInd w:val="0"/>
        <w:spacing w:line="360" w:lineRule="auto"/>
        <w:rPr>
          <w:rFonts w:ascii="Arial" w:hAnsi="Arial" w:cs="Arial"/>
          <w:sz w:val="20"/>
          <w:szCs w:val="20"/>
          <w:lang w:val="fr-FR"/>
        </w:rPr>
      </w:pPr>
      <w:r w:rsidRPr="008B7A8B">
        <w:rPr>
          <w:rFonts w:ascii="Arial" w:hAnsi="Arial" w:cs="Arial"/>
          <w:sz w:val="20"/>
          <w:szCs w:val="20"/>
          <w:lang w:val="fr-FR"/>
        </w:rPr>
        <w:t>La variante ILR3800-100-H a été développée pour des conditions d’utilisation extrêmes en extérieur. Équipé d’un système de chauffage, il permet d’effectuer des mesures dans une plage de températures allant de -40 °C à +55 °C.</w:t>
      </w:r>
    </w:p>
    <w:p w14:paraId="7FD00CEF" w14:textId="77777777" w:rsidR="008B7A8B" w:rsidRPr="008B7A8B" w:rsidRDefault="008B7A8B" w:rsidP="008B7A8B">
      <w:pPr>
        <w:autoSpaceDE w:val="0"/>
        <w:autoSpaceDN w:val="0"/>
        <w:adjustRightInd w:val="0"/>
        <w:spacing w:line="360" w:lineRule="auto"/>
        <w:rPr>
          <w:rFonts w:ascii="Arial" w:hAnsi="Arial" w:cs="Arial"/>
          <w:sz w:val="20"/>
          <w:szCs w:val="20"/>
          <w:lang w:val="fr-FR"/>
        </w:rPr>
      </w:pPr>
    </w:p>
    <w:p w14:paraId="78277DF0" w14:textId="77777777" w:rsidR="008B7A8B" w:rsidRDefault="008B7A8B" w:rsidP="008B7A8B">
      <w:pPr>
        <w:autoSpaceDE w:val="0"/>
        <w:autoSpaceDN w:val="0"/>
        <w:adjustRightInd w:val="0"/>
        <w:spacing w:line="360" w:lineRule="auto"/>
        <w:rPr>
          <w:rFonts w:ascii="Arial" w:hAnsi="Arial" w:cs="Arial"/>
          <w:sz w:val="20"/>
          <w:szCs w:val="20"/>
          <w:lang w:val="fr-FR"/>
        </w:rPr>
      </w:pPr>
    </w:p>
    <w:p w14:paraId="02C8436B" w14:textId="77777777" w:rsidR="008B7A8B" w:rsidRDefault="008B7A8B" w:rsidP="008B7A8B">
      <w:pPr>
        <w:autoSpaceDE w:val="0"/>
        <w:autoSpaceDN w:val="0"/>
        <w:adjustRightInd w:val="0"/>
        <w:spacing w:line="360" w:lineRule="auto"/>
        <w:rPr>
          <w:rFonts w:ascii="Arial" w:hAnsi="Arial" w:cs="Arial"/>
          <w:sz w:val="20"/>
          <w:szCs w:val="20"/>
          <w:lang w:val="fr-FR"/>
        </w:rPr>
      </w:pPr>
    </w:p>
    <w:p w14:paraId="40A7122B" w14:textId="77777777" w:rsidR="008B7A8B" w:rsidRDefault="008B7A8B" w:rsidP="008B7A8B">
      <w:pPr>
        <w:autoSpaceDE w:val="0"/>
        <w:autoSpaceDN w:val="0"/>
        <w:adjustRightInd w:val="0"/>
        <w:spacing w:line="360" w:lineRule="auto"/>
        <w:rPr>
          <w:rFonts w:ascii="Arial" w:hAnsi="Arial" w:cs="Arial"/>
          <w:sz w:val="20"/>
          <w:szCs w:val="20"/>
          <w:lang w:val="fr-FR"/>
        </w:rPr>
      </w:pPr>
    </w:p>
    <w:p w14:paraId="559D79DA" w14:textId="77777777" w:rsidR="008B7A8B" w:rsidRDefault="008B7A8B" w:rsidP="008B7A8B">
      <w:pPr>
        <w:autoSpaceDE w:val="0"/>
        <w:autoSpaceDN w:val="0"/>
        <w:adjustRightInd w:val="0"/>
        <w:spacing w:line="360" w:lineRule="auto"/>
        <w:rPr>
          <w:rFonts w:ascii="Arial" w:hAnsi="Arial" w:cs="Arial"/>
          <w:sz w:val="20"/>
          <w:szCs w:val="20"/>
          <w:lang w:val="fr-FR"/>
        </w:rPr>
      </w:pPr>
    </w:p>
    <w:p w14:paraId="7F5CB0C8" w14:textId="77777777" w:rsidR="008B7A8B" w:rsidRDefault="008B7A8B" w:rsidP="008B7A8B">
      <w:pPr>
        <w:autoSpaceDE w:val="0"/>
        <w:autoSpaceDN w:val="0"/>
        <w:adjustRightInd w:val="0"/>
        <w:spacing w:line="360" w:lineRule="auto"/>
        <w:rPr>
          <w:rFonts w:ascii="Arial" w:hAnsi="Arial" w:cs="Arial"/>
          <w:sz w:val="20"/>
          <w:szCs w:val="20"/>
          <w:lang w:val="fr-FR"/>
        </w:rPr>
      </w:pPr>
    </w:p>
    <w:p w14:paraId="6B8D3005" w14:textId="15588115" w:rsidR="008B7A8B" w:rsidRPr="008B7A8B" w:rsidRDefault="008B7A8B" w:rsidP="008B7A8B">
      <w:pPr>
        <w:autoSpaceDE w:val="0"/>
        <w:autoSpaceDN w:val="0"/>
        <w:adjustRightInd w:val="0"/>
        <w:spacing w:line="360" w:lineRule="auto"/>
        <w:rPr>
          <w:rFonts w:ascii="Arial" w:hAnsi="Arial" w:cs="Arial"/>
          <w:sz w:val="20"/>
          <w:szCs w:val="20"/>
          <w:lang w:val="fr-FR"/>
        </w:rPr>
      </w:pPr>
      <w:r w:rsidRPr="008B7A8B">
        <w:rPr>
          <w:rFonts w:ascii="Arial" w:hAnsi="Arial" w:cs="Arial"/>
          <w:sz w:val="20"/>
          <w:szCs w:val="20"/>
          <w:lang w:val="fr-FR"/>
        </w:rPr>
        <w:t>La plaque de montage intégrée avec quatre vis sans tête permet une installation rapide du capteur. Une plaque de montage en aluminium est disponible en option pour un support sûr et un alignement précis.</w:t>
      </w:r>
    </w:p>
    <w:p w14:paraId="10B16B41" w14:textId="1D28D8BC" w:rsidR="00AC0A94" w:rsidRPr="004A10EA" w:rsidRDefault="00AC0A94" w:rsidP="008B7A8B">
      <w:pPr>
        <w:autoSpaceDE w:val="0"/>
        <w:autoSpaceDN w:val="0"/>
        <w:adjustRightInd w:val="0"/>
        <w:spacing w:line="360" w:lineRule="auto"/>
        <w:rPr>
          <w:rFonts w:ascii="Arial" w:hAnsi="Arial" w:cs="Arial"/>
          <w:sz w:val="20"/>
          <w:szCs w:val="20"/>
          <w:lang w:val="fr-FR"/>
        </w:rPr>
      </w:pPr>
    </w:p>
    <w:p w14:paraId="5222665D" w14:textId="73BD4D48" w:rsidR="00B43DE5" w:rsidRDefault="004A10EA" w:rsidP="00AC0A94">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env</w:t>
      </w:r>
      <w:proofErr w:type="spellEnd"/>
      <w:r>
        <w:rPr>
          <w:rFonts w:ascii="Arial" w:hAnsi="Arial" w:cs="Arial"/>
          <w:sz w:val="20"/>
          <w:szCs w:val="20"/>
        </w:rPr>
        <w:t>. 2.</w:t>
      </w:r>
      <w:r w:rsidR="008B7A8B">
        <w:rPr>
          <w:rFonts w:ascii="Arial" w:hAnsi="Arial" w:cs="Arial"/>
          <w:sz w:val="20"/>
          <w:szCs w:val="20"/>
        </w:rPr>
        <w:t>16</w:t>
      </w:r>
      <w:r w:rsidR="00207D11">
        <w:rPr>
          <w:rFonts w:ascii="Arial" w:hAnsi="Arial" w:cs="Arial"/>
          <w:sz w:val="20"/>
          <w:szCs w:val="20"/>
        </w:rPr>
        <w:t xml:space="preserve">0 </w:t>
      </w:r>
      <w:proofErr w:type="spellStart"/>
      <w:r w:rsidR="00207D11">
        <w:rPr>
          <w:rFonts w:ascii="Arial" w:hAnsi="Arial" w:cs="Arial"/>
          <w:sz w:val="20"/>
          <w:szCs w:val="20"/>
        </w:rPr>
        <w:t>caractères</w:t>
      </w:r>
      <w:proofErr w:type="spellEnd"/>
      <w:r w:rsidR="00207D11">
        <w:rPr>
          <w:rFonts w:ascii="Arial" w:hAnsi="Arial" w:cs="Arial"/>
          <w:sz w:val="20"/>
          <w:szCs w:val="20"/>
        </w:rPr>
        <w:t xml:space="preserve">, </w:t>
      </w:r>
      <w:proofErr w:type="spellStart"/>
      <w:r w:rsidR="00207D11">
        <w:rPr>
          <w:rFonts w:ascii="Arial" w:hAnsi="Arial" w:cs="Arial"/>
          <w:sz w:val="20"/>
          <w:szCs w:val="20"/>
        </w:rPr>
        <w:t>espaces</w:t>
      </w:r>
      <w:proofErr w:type="spellEnd"/>
      <w:r w:rsidR="00207D11">
        <w:rPr>
          <w:rFonts w:ascii="Arial" w:hAnsi="Arial" w:cs="Arial"/>
          <w:sz w:val="20"/>
          <w:szCs w:val="20"/>
        </w:rPr>
        <w:t xml:space="preserve"> </w:t>
      </w:r>
      <w:proofErr w:type="spellStart"/>
      <w:r w:rsidR="00207D11">
        <w:rPr>
          <w:rFonts w:ascii="Arial" w:hAnsi="Arial" w:cs="Arial"/>
          <w:sz w:val="20"/>
          <w:szCs w:val="20"/>
        </w:rPr>
        <w:t>inclus</w:t>
      </w:r>
      <w:proofErr w:type="spellEnd"/>
    </w:p>
    <w:p w14:paraId="1D9DF383" w14:textId="7562622F"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5D3F0D16" w:rsidR="006C650A" w:rsidRDefault="008B7A8B" w:rsidP="001A53F6">
      <w:pPr>
        <w:autoSpaceDE w:val="0"/>
        <w:autoSpaceDN w:val="0"/>
        <w:adjustRightInd w:val="0"/>
        <w:spacing w:line="360" w:lineRule="auto"/>
        <w:textAlignment w:val="center"/>
        <w:rPr>
          <w:rFonts w:ascii="Arial" w:hAnsi="Arial"/>
          <w:sz w:val="20"/>
          <w:szCs w:val="20"/>
          <w:lang w:val="en-GB"/>
        </w:rPr>
      </w:pPr>
      <w:r>
        <w:rPr>
          <w:rFonts w:ascii="Arial" w:hAnsi="Arial"/>
          <w:noProof/>
          <w:sz w:val="22"/>
          <w:szCs w:val="22"/>
        </w:rPr>
        <w:pict w14:anchorId="4B1F1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3pt;height:222pt">
            <v:imagedata r:id="rId10" o:title="PR628_optoNCDT_ILR3800_18x13"/>
          </v:shape>
        </w:pict>
      </w:r>
    </w:p>
    <w:p w14:paraId="2C422A10" w14:textId="0BD273E1"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8B7A8B">
        <w:rPr>
          <w:rFonts w:ascii="Arial" w:hAnsi="Arial"/>
          <w:sz w:val="22"/>
          <w:szCs w:val="22"/>
          <w:lang w:val="en-GB"/>
        </w:rPr>
        <w:t>PR628</w:t>
      </w:r>
      <w:r w:rsidR="00806E39" w:rsidRPr="00806E39">
        <w:rPr>
          <w:rFonts w:ascii="Arial" w:hAnsi="Arial"/>
          <w:sz w:val="22"/>
          <w:szCs w:val="22"/>
          <w:lang w:val="en-GB"/>
        </w:rPr>
        <w:t>_</w:t>
      </w:r>
      <w:r w:rsidR="008B7A8B">
        <w:rPr>
          <w:rFonts w:ascii="Arial" w:hAnsi="Arial"/>
          <w:sz w:val="22"/>
          <w:szCs w:val="22"/>
          <w:lang w:val="en-GB"/>
        </w:rPr>
        <w:t>optoNCDT_ILR3800</w:t>
      </w:r>
      <w:r w:rsidR="00806E39" w:rsidRPr="00806E39">
        <w:rPr>
          <w:rFonts w:ascii="Arial" w:hAnsi="Arial"/>
          <w:sz w:val="22"/>
          <w:szCs w:val="22"/>
          <w:lang w:val="en-GB"/>
        </w:rPr>
        <w:t>_Pressefoto_18x13</w:t>
      </w:r>
      <w:r w:rsidR="008B7A8B">
        <w:rPr>
          <w:rFonts w:ascii="Arial" w:hAnsi="Arial"/>
          <w:sz w:val="22"/>
          <w:szCs w:val="22"/>
          <w:lang w:val="en-GB"/>
        </w:rPr>
        <w:t>.jpg</w:t>
      </w:r>
      <w:bookmarkStart w:id="0" w:name="_GoBack"/>
      <w:bookmarkEnd w:id="0"/>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4A10EA">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presse@micro-epsilon.com</w:t>
                          </w:r>
                        </w:p>
                        <w:p w14:paraId="0F0D3455" w14:textId="77777777" w:rsidR="007E75A5" w:rsidRPr="004A10EA"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 xml:space="preserve">Tél. +33 (0) 1 39 10 21 00 · </w:t>
                          </w:r>
                          <w:hyperlink r:id="rId1" w:history="1">
                            <w:r w:rsidRPr="004A10EA">
                              <w:rPr>
                                <w:rStyle w:val="Hyperlink"/>
                                <w:rFonts w:ascii="Swis721 Lt BT" w:hAnsi="Swis721 Lt BT"/>
                                <w:color w:val="auto"/>
                                <w:sz w:val="12"/>
                                <w:szCs w:val="12"/>
                                <w:lang w:val="it-IT"/>
                              </w:rPr>
                              <w:t>www.micro-epsilon.fr</w:t>
                            </w:r>
                          </w:hyperlink>
                        </w:p>
                        <w:p w14:paraId="089D4A05" w14:textId="77777777" w:rsidR="007E75A5" w:rsidRPr="004A10EA" w:rsidRDefault="007E75A5" w:rsidP="00F86DF1">
                          <w:pPr>
                            <w:pStyle w:val="Fuzeile"/>
                            <w:jc w:val="right"/>
                            <w:rPr>
                              <w:rFonts w:ascii="Swis721 Lt BT" w:hAnsi="Swis721 Lt BT"/>
                              <w:sz w:val="12"/>
                              <w:szCs w:val="12"/>
                              <w:lang w:val="it-IT"/>
                            </w:rPr>
                          </w:pPr>
                        </w:p>
                        <w:p w14:paraId="152D4A95" w14:textId="77777777" w:rsidR="007E75A5" w:rsidRPr="004A10EA" w:rsidRDefault="007E75A5" w:rsidP="00F86DF1">
                          <w:pPr>
                            <w:pStyle w:val="Fuzeile"/>
                            <w:jc w:val="right"/>
                            <w:rPr>
                              <w:rFonts w:ascii="Swis721 Lt BT" w:hAnsi="Swis721 Lt BT"/>
                              <w:sz w:val="12"/>
                              <w:szCs w:val="12"/>
                              <w:lang w:val="fr-FR"/>
                            </w:rPr>
                          </w:pPr>
                          <w:r w:rsidRPr="004A10EA">
                            <w:rPr>
                              <w:rFonts w:ascii="Swis721 Lt BT" w:hAnsi="Swis721 Lt BT"/>
                              <w:sz w:val="12"/>
                              <w:szCs w:val="12"/>
                              <w:lang w:val="fr-FR"/>
                            </w:rPr>
                            <w:t>Plus d’informations :</w:t>
                          </w:r>
                        </w:p>
                        <w:p w14:paraId="0592E26A" w14:textId="77777777" w:rsidR="007E75A5" w:rsidRPr="004A10EA" w:rsidRDefault="008B7A8B" w:rsidP="00F86DF1">
                          <w:pPr>
                            <w:pStyle w:val="Fuzeile"/>
                            <w:jc w:val="right"/>
                            <w:rPr>
                              <w:rFonts w:ascii="Swis721 Lt BT" w:hAnsi="Swis721 Lt BT"/>
                              <w:sz w:val="12"/>
                              <w:szCs w:val="12"/>
                              <w:lang w:val="fr-FR"/>
                            </w:rPr>
                          </w:pPr>
                          <w:hyperlink r:id="rId2" w:history="1">
                            <w:r w:rsidR="004A6C2D" w:rsidRPr="004A10EA">
                              <w:rPr>
                                <w:rStyle w:val="Hyperlink"/>
                                <w:rFonts w:ascii="Swis721 Lt BT" w:hAnsi="Swis721 Lt BT"/>
                                <w:color w:val="auto"/>
                                <w:sz w:val="12"/>
                                <w:szCs w:val="12"/>
                                <w:lang w:val="fr-FR"/>
                              </w:rPr>
                              <w:t>www.micro-epsilon.fr/press</w:t>
                            </w:r>
                          </w:hyperlink>
                        </w:p>
                        <w:p w14:paraId="6F04BD65" w14:textId="77777777" w:rsidR="007E75A5" w:rsidRPr="004A10EA"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8B7A8B"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854341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10EA"/>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B7A8B"/>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030E"/>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20515507">
      <w:bodyDiv w:val="1"/>
      <w:marLeft w:val="0"/>
      <w:marRight w:val="0"/>
      <w:marTop w:val="0"/>
      <w:marBottom w:val="0"/>
      <w:divBdr>
        <w:top w:val="none" w:sz="0" w:space="0" w:color="auto"/>
        <w:left w:val="none" w:sz="0" w:space="0" w:color="auto"/>
        <w:bottom w:val="none" w:sz="0" w:space="0" w:color="auto"/>
        <w:right w:val="none" w:sz="0" w:space="0" w:color="auto"/>
      </w:divBdr>
      <w:divsChild>
        <w:div w:id="1597782207">
          <w:marLeft w:val="0"/>
          <w:marRight w:val="0"/>
          <w:marTop w:val="0"/>
          <w:marBottom w:val="0"/>
          <w:divBdr>
            <w:top w:val="none" w:sz="0" w:space="0" w:color="auto"/>
            <w:left w:val="none" w:sz="0" w:space="0" w:color="auto"/>
            <w:bottom w:val="none" w:sz="0" w:space="0" w:color="auto"/>
            <w:right w:val="none" w:sz="0" w:space="0" w:color="auto"/>
          </w:divBdr>
          <w:divsChild>
            <w:div w:id="1496804702">
              <w:marLeft w:val="120"/>
              <w:marRight w:val="120"/>
              <w:marTop w:val="120"/>
              <w:marBottom w:val="120"/>
              <w:divBdr>
                <w:top w:val="none" w:sz="0" w:space="0" w:color="auto"/>
                <w:left w:val="none" w:sz="0" w:space="0" w:color="auto"/>
                <w:bottom w:val="none" w:sz="0" w:space="0" w:color="auto"/>
                <w:right w:val="none" w:sz="0" w:space="0" w:color="auto"/>
              </w:divBdr>
              <w:divsChild>
                <w:div w:id="190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5650">
      <w:bodyDiv w:val="1"/>
      <w:marLeft w:val="0"/>
      <w:marRight w:val="0"/>
      <w:marTop w:val="0"/>
      <w:marBottom w:val="0"/>
      <w:divBdr>
        <w:top w:val="none" w:sz="0" w:space="0" w:color="auto"/>
        <w:left w:val="none" w:sz="0" w:space="0" w:color="auto"/>
        <w:bottom w:val="none" w:sz="0" w:space="0" w:color="auto"/>
        <w:right w:val="none" w:sz="0" w:space="0" w:color="auto"/>
      </w:divBdr>
      <w:divsChild>
        <w:div w:id="1990591117">
          <w:marLeft w:val="0"/>
          <w:marRight w:val="0"/>
          <w:marTop w:val="0"/>
          <w:marBottom w:val="0"/>
          <w:divBdr>
            <w:top w:val="none" w:sz="0" w:space="0" w:color="auto"/>
            <w:left w:val="none" w:sz="0" w:space="0" w:color="auto"/>
            <w:bottom w:val="none" w:sz="0" w:space="0" w:color="auto"/>
            <w:right w:val="none" w:sz="0" w:space="0" w:color="auto"/>
          </w:divBdr>
          <w:divsChild>
            <w:div w:id="697239646">
              <w:marLeft w:val="120"/>
              <w:marRight w:val="120"/>
              <w:marTop w:val="120"/>
              <w:marBottom w:val="120"/>
              <w:divBdr>
                <w:top w:val="none" w:sz="0" w:space="0" w:color="auto"/>
                <w:left w:val="none" w:sz="0" w:space="0" w:color="auto"/>
                <w:bottom w:val="none" w:sz="0" w:space="0" w:color="auto"/>
                <w:right w:val="none" w:sz="0" w:space="0" w:color="auto"/>
              </w:divBdr>
              <w:divsChild>
                <w:div w:id="18383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00FD1-1C6B-4472-B1C9-9A338FFD8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2337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2025-01-16T13:37:00Z</dcterms:created>
  <dcterms:modified xsi:type="dcterms:W3CDTF">2025-01-16T13:37:00Z</dcterms:modified>
</cp:coreProperties>
</file>